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-2647937</wp:posOffset>
            </wp:positionH>
            <wp:positionV relativeFrom="paragraph">
              <wp:posOffset>-914385</wp:posOffset>
            </wp:positionV>
            <wp:extent cx="5732145" cy="4373880"/>
            <wp:effectExtent b="0" l="0" r="0" t="0"/>
            <wp:wrapNone/>
            <wp:docPr id="159700705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-389876</wp:posOffset>
            </wp:positionH>
            <wp:positionV relativeFrom="paragraph">
              <wp:posOffset>-514333</wp:posOffset>
            </wp:positionV>
            <wp:extent cx="3048000" cy="834853"/>
            <wp:effectExtent b="0" l="0" r="0" t="0"/>
            <wp:wrapNone/>
            <wp:docPr id="159700705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533265" cy="775335"/>
                <wp:effectExtent b="0" l="0" r="0" t="0"/>
                <wp:wrapSquare wrapText="bothSides" distB="45720" distT="45720" distL="114300" distR="114300"/>
                <wp:docPr id="159700705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PIANO DI LEZIONE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533265" cy="775335"/>
                <wp:effectExtent b="0" l="0" r="0" t="0"/>
                <wp:wrapSquare wrapText="bothSides" distB="45720" distT="45720" distL="114300" distR="114300"/>
                <wp:docPr id="159700705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33265" cy="7753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4791075" cy="1049655"/>
                <wp:effectExtent b="0" l="0" r="0" t="0"/>
                <wp:wrapSquare wrapText="bothSides" distB="45720" distT="45720" distL="114300" distR="114300"/>
                <wp:docPr id="159700705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Formazione del personale docente per una didattica dell’informatica autentica e inclusiva in termini di genere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185420</wp:posOffset>
                </wp:positionV>
                <wp:extent cx="4791075" cy="1049655"/>
                <wp:effectExtent b="0" l="0" r="0" t="0"/>
                <wp:wrapSquare wrapText="bothSides" distB="45720" distT="45720" distL="114300" distR="114300"/>
                <wp:docPr id="159700705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1075" cy="10496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  <w:tab/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866775</wp:posOffset>
            </wp:positionH>
            <wp:positionV relativeFrom="paragraph">
              <wp:posOffset>177917</wp:posOffset>
            </wp:positionV>
            <wp:extent cx="4000500" cy="1409700"/>
            <wp:effectExtent b="0" l="0" r="0" t="0"/>
            <wp:wrapNone/>
            <wp:docPr id="1597007060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INFORMAZIONI GENERALI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Modulo 6: Pianificazione dell’attività didattica nella scuola secondaria di primo grado sulla base del quadro di riferimento di TINKER 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Unità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6.1: Progettare delle attività didattiche in linea con il quadro di riferimento di TINKER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Gruppo target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Insegnanti della scuola secondaria di primo grado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Durata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90 minuti (incluso il tempo dedicato allo studio autonomo)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Prerequisiti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Concetti legati all’apprendimento autentico e inclusivo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0,06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RISULTATI DI APPRENDIMENTO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Valutare e adattare un modello di lezione: </w:t>
            </w:r>
            <w:r w:rsidDel="00000000" w:rsidR="00000000" w:rsidRPr="00000000">
              <w:rPr>
                <w:rtl w:val="0"/>
              </w:rPr>
              <w:t xml:space="preserve">analizzare i modelli di lezione forniti e adattarli alla propria classe, aggiungendo almeno una nuova attività e una valutazione formativa in linea con i principi di TINKER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Progettare una lezione in linea con il quadro di riferimento di TINKER:</w:t>
            </w:r>
            <w:r w:rsidDel="00000000" w:rsidR="00000000" w:rsidRPr="00000000">
              <w:rPr>
                <w:rtl w:val="0"/>
              </w:rPr>
              <w:t xml:space="preserve"> creare un piano per una lezione di 45 minuti inserendo degli elementi collaborativi, creativi e inclusivi e almeno due risultati di apprendimento e una valutazione formativa.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Allineare i risultati di apprendimento, le attività svolte e le valutazioni ai principi di TINKER:</w:t>
            </w:r>
            <w:r w:rsidDel="00000000" w:rsidR="00000000" w:rsidRPr="00000000">
              <w:rPr>
                <w:rtl w:val="0"/>
              </w:rPr>
              <w:t xml:space="preserve"> garantisci che ogni componente segua il quadro di TINKER per l’apprendimento autentico e inclusivo. 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Adottare delle strategie collaborative e inclusive in termini di genere: </w:t>
            </w:r>
            <w:r w:rsidDel="00000000" w:rsidR="00000000" w:rsidRPr="00000000">
              <w:rPr>
                <w:rtl w:val="0"/>
              </w:rPr>
              <w:t xml:space="preserve">svolgere delle attività didattiche che promuovono l’inclusione e l’impegno. </w:t>
            </w:r>
          </w:p>
        </w:tc>
      </w:tr>
    </w:tbl>
    <w:p w:rsidR="00000000" w:rsidDel="00000000" w:rsidP="00000000" w:rsidRDefault="00000000" w:rsidRPr="00000000" w14:paraId="0000002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METODI DI INSEGNAMENTO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i w:val="1"/>
                <w:rtl w:val="0"/>
              </w:rPr>
              <w:t xml:space="preserve">Learning by doing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tra pari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basato su progetti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pratico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Strategie di apprendimento attivo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collaborativo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Apprendimento ibrido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867"/>
        <w:gridCol w:w="7193"/>
        <w:tblGridChange w:id="0">
          <w:tblGrid>
            <w:gridCol w:w="1867"/>
            <w:gridCol w:w="7193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MATERIALE DIDATTICO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Occorrente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PowerPoint sul quadro di riferimento di TINKER (ad es., diapositive 5, 7, 12)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Scheda con </w:t>
            </w:r>
            <w:r w:rsidDel="00000000" w:rsidR="00000000" w:rsidRPr="00000000">
              <w:rPr>
                <w:rtl w:val="0"/>
              </w:rPr>
              <w:t xml:space="preserve">il modello del piano di lezione</w:t>
            </w:r>
            <w:r w:rsidDel="00000000" w:rsidR="00000000" w:rsidRPr="00000000">
              <w:rPr>
                <w:color w:val="1d1d1b"/>
                <w:rtl w:val="0"/>
              </w:rPr>
              <w:t xml:space="preserve"> (indirizzo</w:t>
            </w:r>
            <w:r w:rsidDel="00000000" w:rsidR="00000000" w:rsidRPr="00000000">
              <w:rPr>
                <w:rtl w:val="0"/>
              </w:rPr>
              <w:t xml:space="preserve">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https://docs.google.com/document/d/1tKqgPpUfjoxfxDQbKOxs2Lhn_aVmNj4G/edit?usp=drive_link&amp;ouid=110976805246476538365&amp;rtpof=true&amp;sd=true</w:t>
              </w:r>
            </w:hyperlink>
            <w:r w:rsidDel="00000000" w:rsidR="00000000" w:rsidRPr="00000000">
              <w:rPr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Esempi di casi studio di piani per le lezioni di informatica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Linee guida di TINKER (</w:t>
            </w:r>
            <w:hyperlink r:id="rId12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https://tinker-project.eu/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Strumenti per la collaborazione online (ad es., Google Docs, Jamboard o Padlet)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Risorse aggiuntive</w:t>
            </w:r>
          </w:p>
        </w:tc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Articoli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 su una didattica inclusiva e attenta alle specificità di genere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Il quadro di riferimento e gli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scenari</w:t>
              </w:r>
            </w:hyperlink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 di apprendimento</w:t>
            </w:r>
            <w:r w:rsidDel="00000000" w:rsidR="00000000" w:rsidRPr="00000000">
              <w:rPr>
                <w:rtl w:val="0"/>
              </w:rPr>
              <w:t xml:space="preserve"> disponibili sul sito del progetto.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0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860"/>
        <w:gridCol w:w="7200"/>
        <w:tblGridChange w:id="0">
          <w:tblGrid>
            <w:gridCol w:w="1860"/>
            <w:gridCol w:w="7200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CONTENUTI DELL’UNITÀ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Introduzione</w:t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Questa unità è incentrata sulla creazione di attività didattiche efficaci ed inclusive ricorrendo al quadro di riferimento di TINKER che pone l’accento sulla collaborazione, la creatività e l’inclusione nell’insegnamento. La didattica dell’informatica si sta evolvendo rapidamente e chiede al personale docente di integrare approcci coinvolgenti, incentrati sugli studenti che promuovano processi di risoluzione dei problemi e la collaborazione. Allineando i piani di lezione ai principi di TINKER, le e gli insegnanti possono creare delle esperienze di apprendimento che promuovono sia l’acquisizione di competenze digitali sia l’inclusione. 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Questa lezione si basa sulle conoscenze delle e degli insegnanti riguardo alla programmazione didattica, aiutandoli ad analizzare esempi di lezioni di riuscite, adattarli inserendo delle attività collaborative e delle valutazioni formative e, infine permette loro di ideare dei piani di lezione in linea con i principi di TINKER. Grazie alle attività le e i partecipanti svilupperanno delle strategie che renderanno la didattica dell’informatica più coinvolgente, equa ed efficace.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Introduzione (5 minuti)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Usa le diapositive 5-10 della presentazione a tua disposizione.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Fornisci una breve panoramica del quadro di riferimento di TINKER e della sua importanza ai fini della progettazione di esperienze di apprendimento collaborative e inclusive.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Crea dei collegamenti tra il quadro di riferimento di TINKER e le conoscenze pregresse delle e dei partecipanti, sottolineando quanto TINKER sia in linea con il programma esistente.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sl9cfbrheak1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</w:t>
            </w:r>
            <w:r w:rsidDel="00000000" w:rsidR="00000000" w:rsidRPr="00000000">
              <w:rPr>
                <w:i w:val="0"/>
                <w:color w:val="1d1d1b"/>
                <w:u w:val="single"/>
                <w:rtl w:val="0"/>
              </w:rPr>
              <w:t xml:space="preserve">Analizzare delle lezioni riuscite </w:t>
            </w:r>
            <w:r w:rsidDel="00000000" w:rsidR="00000000" w:rsidRPr="00000000">
              <w:rPr>
                <w:i w:val="0"/>
                <w:u w:val="single"/>
                <w:rtl w:val="0"/>
              </w:rPr>
              <w:t xml:space="preserve">(20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Diapositive:</w:t>
            </w:r>
            <w:r w:rsidDel="00000000" w:rsidR="00000000" w:rsidRPr="00000000">
              <w:rPr>
                <w:rtl w:val="0"/>
              </w:rPr>
              <w:t xml:space="preserve"> Usa le diapositive 11-13 della presentazione a tua disposizione.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ind w:left="144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Discussione di gruppo (5 minuti):</w:t>
            </w:r>
            <w:r w:rsidDel="00000000" w:rsidR="00000000" w:rsidRPr="00000000">
              <w:rPr>
                <w:rtl w:val="0"/>
              </w:rPr>
              <w:t xml:space="preserve"> Presenta 2 lezioni in linea con il quadro di riferimento di TINKER 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ind w:left="144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Analisi collaborativa (10 minuti):</w:t>
            </w:r>
            <w:r w:rsidDel="00000000" w:rsidR="00000000" w:rsidRPr="00000000">
              <w:rPr>
                <w:rtl w:val="0"/>
              </w:rPr>
              <w:t xml:space="preserve"> all’interno di gruppi, le e gli insegnanti individuano negli esempi degli aspetti collegati alla collaborazione, alla creatività e all’inclusione.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3"/>
              </w:numPr>
              <w:ind w:left="144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Condivisione dei risultati (5 minuti):</w:t>
            </w:r>
            <w:r w:rsidDel="00000000" w:rsidR="00000000" w:rsidRPr="00000000">
              <w:rPr>
                <w:rtl w:val="0"/>
              </w:rPr>
              <w:t xml:space="preserve"> ogni gruppo riporta un aspetto riuscito e un altro da migliorare.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Style w:val="Heading4"/>
              <w:rPr/>
            </w:pPr>
            <w:bookmarkStart w:colFirst="0" w:colLast="0" w:name="_heading=h.k2lpzxvur48y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sprt21fr8q8z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3. Adattare una lezione al quadro di riferimento di TINKER (30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le diapositive 14 -15.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4"/>
              </w:numPr>
              <w:spacing w:after="160"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Panoramica del modello (5 minuti):</w:t>
            </w:r>
            <w:r w:rsidDel="00000000" w:rsidR="00000000" w:rsidRPr="00000000">
              <w:rPr>
                <w:rtl w:val="0"/>
              </w:rPr>
              <w:t xml:space="preserve"> rivedi il piano della lezione e lavora insieme alle e ai partecipanti per individuare le principali componenti del modello. Illustra gli elementi del modello per la preparazione delle lezioni.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Analisi collaborativa (15 minuti):</w:t>
            </w:r>
            <w:r w:rsidDel="00000000" w:rsidR="00000000" w:rsidRPr="00000000">
              <w:rPr>
                <w:rtl w:val="0"/>
              </w:rPr>
              <w:t xml:space="preserve"> Ogni gruppo (composto da 4-5 partecipanti) adatta uno degli esempi di lezioni aggiungendo: </w:t>
            </w:r>
          </w:p>
          <w:p w:rsidR="00000000" w:rsidDel="00000000" w:rsidP="00000000" w:rsidRDefault="00000000" w:rsidRPr="00000000" w14:paraId="0000006E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una nuova attività collaborativa; </w:t>
            </w:r>
          </w:p>
          <w:p w:rsidR="00000000" w:rsidDel="00000000" w:rsidP="00000000" w:rsidRDefault="00000000" w:rsidRPr="00000000" w14:paraId="0000006F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un’attività di valutazione; </w:t>
            </w:r>
          </w:p>
          <w:p w:rsidR="00000000" w:rsidDel="00000000" w:rsidP="00000000" w:rsidRDefault="00000000" w:rsidRPr="00000000" w14:paraId="00000070">
            <w:pPr>
              <w:numPr>
                <w:ilvl w:val="2"/>
                <w:numId w:val="4"/>
              </w:numPr>
              <w:ind w:left="2160" w:hanging="360"/>
              <w:rPr/>
            </w:pPr>
            <w:r w:rsidDel="00000000" w:rsidR="00000000" w:rsidRPr="00000000">
              <w:rPr>
                <w:rtl w:val="0"/>
              </w:rPr>
              <w:t xml:space="preserve">un risultato di apprendimento legato al quadro di riferimento di TINKER.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4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Presentazione (10 minuti):</w:t>
            </w:r>
            <w:r w:rsidDel="00000000" w:rsidR="00000000" w:rsidRPr="00000000">
              <w:rPr>
                <w:rtl w:val="0"/>
              </w:rPr>
              <w:t xml:space="preserve"> i gruppi mostrano le lezioni che hanno adattato sulla bacheca digitale (ad es., Padlet).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rks05crbntc8" w:id="4"/>
            <w:bookmarkEnd w:id="4"/>
            <w:r w:rsidDel="00000000" w:rsidR="00000000" w:rsidRPr="00000000">
              <w:rPr>
                <w:i w:val="0"/>
                <w:u w:val="single"/>
                <w:rtl w:val="0"/>
              </w:rPr>
              <w:t xml:space="preserve">4. Progettare una nuova lezione in linea con il quadro di riferimento di TINKER (25 minuti)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Diapositive: </w:t>
            </w:r>
            <w:r w:rsidDel="00000000" w:rsidR="00000000" w:rsidRPr="00000000">
              <w:rPr>
                <w:rtl w:val="0"/>
              </w:rPr>
              <w:t xml:space="preserve">Usa la diapositiva 16.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spacing w:after="160" w:line="259" w:lineRule="auto"/>
              <w:ind w:left="720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Indicazioni dettagliate: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Attività individuale (15 minuti):</w:t>
            </w:r>
            <w:r w:rsidDel="00000000" w:rsidR="00000000" w:rsidRPr="00000000">
              <w:rPr>
                <w:rtl w:val="0"/>
              </w:rPr>
              <w:t xml:space="preserve"> le e gli insegnanti preparano un piano per una lezione di 45 minuti che comprende:</w:t>
            </w:r>
          </w:p>
          <w:p w:rsidR="00000000" w:rsidDel="00000000" w:rsidP="00000000" w:rsidRDefault="00000000" w:rsidRPr="00000000" w14:paraId="00000077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due risultati di apprendimento</w:t>
            </w:r>
            <w:r w:rsidDel="00000000" w:rsidR="00000000" w:rsidRPr="00000000">
              <w:rPr>
                <w:rtl w:val="0"/>
              </w:rPr>
              <w:t xml:space="preserve"> in linea con il quadro di TINKER; </w:t>
            </w:r>
          </w:p>
          <w:p w:rsidR="00000000" w:rsidDel="00000000" w:rsidP="00000000" w:rsidRDefault="00000000" w:rsidRPr="00000000" w14:paraId="00000078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un’attività collaborativa </w:t>
            </w:r>
            <w:r w:rsidDel="00000000" w:rsidR="00000000" w:rsidRPr="00000000">
              <w:rPr>
                <w:rtl w:val="0"/>
              </w:rPr>
              <w:t xml:space="preserve">(ad es., un esercizio di programmazione da svolgere a coppie); </w:t>
            </w:r>
          </w:p>
          <w:p w:rsidR="00000000" w:rsidDel="00000000" w:rsidP="00000000" w:rsidRDefault="00000000" w:rsidRPr="00000000" w14:paraId="00000079">
            <w:pPr>
              <w:numPr>
                <w:ilvl w:val="2"/>
                <w:numId w:val="5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un’attività di valutazione</w:t>
            </w:r>
            <w:r w:rsidDel="00000000" w:rsidR="00000000" w:rsidRPr="00000000">
              <w:rPr>
                <w:rtl w:val="0"/>
              </w:rPr>
              <w:t xml:space="preserve"> (ad es., un modello ai fini della valutazione tra pari)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Valutazione tra pari (5 minuti):</w:t>
            </w:r>
            <w:r w:rsidDel="00000000" w:rsidR="00000000" w:rsidRPr="00000000">
              <w:rPr>
                <w:rtl w:val="0"/>
              </w:rPr>
              <w:t xml:space="preserve"> invita le e gli insegnanti a scambiarsi i piani di lezione e ad esprimere delle indicazioni utilizzando gli spunti forniti.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5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Riflessione condivisa (5 minuti):</w:t>
            </w:r>
            <w:r w:rsidDel="00000000" w:rsidR="00000000" w:rsidRPr="00000000">
              <w:rPr>
                <w:rtl w:val="0"/>
              </w:rPr>
              <w:t xml:space="preserve"> una breve discussione di gruppo riguardo alle sfide e agli spunti presi in esame.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Valutazione</w:t>
            </w:r>
          </w:p>
        </w:tc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bookmarkStart w:colFirst="0" w:colLast="0" w:name="_heading=h.21l54tz4l4ek" w:id="5"/>
            <w:bookmarkEnd w:id="5"/>
            <w:r w:rsidDel="00000000" w:rsidR="00000000" w:rsidRPr="00000000">
              <w:rPr>
                <w:color w:val="1d1d1b"/>
                <w:rtl w:val="0"/>
              </w:rPr>
              <w:t xml:space="preserve">Raccogli e rivedi i piani di lezione nuovi e adattati.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1d1d1b"/>
              </w:rPr>
            </w:pPr>
            <w:r w:rsidDel="00000000" w:rsidR="00000000" w:rsidRPr="00000000">
              <w:rPr>
                <w:rtl w:val="0"/>
              </w:rPr>
              <w:t xml:space="preserve">Discussione su Moodle basata sui seguenti due quesiti: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1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Qual è stata la difficoltà maggiore che avete incontrato nell’allineare la vostra lezione ai principi del progetto TINKER?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810" w:hanging="360"/>
              <w:rPr>
                <w:color w:val="1d1d1b"/>
              </w:rPr>
            </w:pPr>
            <w:r w:rsidDel="00000000" w:rsidR="00000000" w:rsidRPr="00000000">
              <w:rPr>
                <w:color w:val="1d1d1b"/>
                <w:rtl w:val="0"/>
              </w:rPr>
              <w:t xml:space="preserve">Che cosa potete fare per garantire l’inclusione di genere nella creazione delle prossime lezioni? </w:t>
              <w:br w:type="textWrapping"/>
            </w:r>
          </w:p>
        </w:tc>
      </w:tr>
    </w:tbl>
    <w:p w:rsidR="00000000" w:rsidDel="00000000" w:rsidP="00000000" w:rsidRDefault="00000000" w:rsidRPr="00000000" w14:paraId="00000081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INSEGNAMENTI CHIAVE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Riflessioni e conclusione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Riepilogo:</w:t>
            </w:r>
            <w:r w:rsidDel="00000000" w:rsidR="00000000" w:rsidRPr="00000000">
              <w:rPr>
                <w:color w:val="1d1d1b"/>
                <w:rtl w:val="0"/>
              </w:rPr>
              <w:t xml:space="preserve"> Individua le componenti chiave di un piano di lezione in linea con i principi di TINKER.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1d1d1b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Spunti di riflessione: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Qual è stata la difficoltà maggiore che avete incontrato nell’allineare la vostra lezione ai principi del progetto TINKER? 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Che cosa potete fare per garantire l’inclusione di genere nella creazione delle prossime lezioni? 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Compiti aggiuntivi</w:t>
            </w:r>
          </w:p>
        </w:tc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Creazione di un piano di lezione dettagliato: </w:t>
            </w:r>
            <w:r w:rsidDel="00000000" w:rsidR="00000000" w:rsidRPr="00000000">
              <w:rPr>
                <w:color w:val="1d1d1b"/>
                <w:rtl w:val="0"/>
              </w:rPr>
              <w:t xml:space="preserve">usando il modello fornito, pianifica una lezione di 45 minuti. Carica il piano di lezione sul forum.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Letture di approfondimento:</w:t>
            </w:r>
            <w:r w:rsidDel="00000000" w:rsidR="00000000" w:rsidRPr="00000000">
              <w:rPr>
                <w:color w:val="1d1d1b"/>
                <w:rtl w:val="0"/>
              </w:rPr>
              <w:t xml:space="preserve"> Rileggi il quadro di riferimento di TINKER per consultare altri esempi e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risorse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Rule="auto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7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Finanziato dall'Unione europea. Le opinioni espresse appartengono, tuttavia, al solo o ai soli autori e non riflettono necessariamente le opinioni dell'Unione europea o dell’Agenzia esecutiva europea per l’istruzione e la cultura (EACEA). Né l'Unione europea né l'EACEA possono esserne ritenute responsabili. Convenzione di sovvenzione n.101132887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9895" cy="762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-645780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6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E72EE"/>
  </w:style>
  <w:style w:type="character" w:styleId="Titolo1Carattere" w:customStyle="1">
    <w:name w:val="Titolo 1 Carattere"/>
    <w:basedOn w:val="Carpredefinitoparagrafo"/>
    <w:link w:val="Titolo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 w:val="1"/>
    <w:rsid w:val="00B22564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Sommario3">
    <w:name w:val="toc 3"/>
    <w:basedOn w:val="Normale"/>
    <w:next w:val="Normale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eWeb">
    <w:name w:val="Normal (Web)"/>
    <w:basedOn w:val="Normale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Sommario4">
    <w:name w:val="toc 4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Sommario5">
    <w:name w:val="toc 5"/>
    <w:basedOn w:val="Normale"/>
    <w:next w:val="Normale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Titolo6Carattere" w:customStyle="1">
    <w:name w:val="Titolo 6 Carattere"/>
    <w:basedOn w:val="Carpredefinitoparagrafo"/>
    <w:link w:val="Titolo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e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Carpredefinitoparagrafo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Enfasigrassetto">
    <w:name w:val="Strong"/>
    <w:basedOn w:val="Carpredefinitoparagrafo"/>
    <w:uiPriority w:val="22"/>
    <w:qFormat w:val="1"/>
    <w:rsid w:val="00CC744E"/>
    <w:rPr>
      <w:b w:val="1"/>
      <w:bCs w:val="1"/>
    </w:rPr>
  </w:style>
  <w:style w:type="table" w:styleId="affb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ellanormale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color w:val="1d1d1b" w:themeColor="text1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D154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D154E"/>
    <w:rPr>
      <w:rFonts w:ascii="Segoe UI" w:cs="Segoe UI" w:hAnsi="Segoe UI"/>
      <w:color w:val="1d1d1b" w:themeColor="text1"/>
      <w:sz w:val="18"/>
      <w:szCs w:val="1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tKqgPpUfjoxfxDQbKOxs2Lhn_aVmNj4G/edit?usp=drive_link&amp;ouid=110976805246476538365&amp;rtpof=true&amp;sd=true" TargetMode="External"/><Relationship Id="rId10" Type="http://schemas.openxmlformats.org/officeDocument/2006/relationships/image" Target="media/image4.jpg"/><Relationship Id="rId13" Type="http://schemas.openxmlformats.org/officeDocument/2006/relationships/hyperlink" Target="https://drive.google.com/drive/folders/1LJlB6BHgQYejo3ChWw8UOA7_aMnnHHnj?usp=drive_link" TargetMode="External"/><Relationship Id="rId12" Type="http://schemas.openxmlformats.org/officeDocument/2006/relationships/hyperlink" Target="https://tinker-project.e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https://drive.google.com/drive/folders/1LJlB6BHgQYejo3ChWw8UOA7_aMnnHHnj?usp=drive_link" TargetMode="External"/><Relationship Id="rId14" Type="http://schemas.openxmlformats.org/officeDocument/2006/relationships/hyperlink" Target="https://tinker-project.eu/wp-content/uploads/2025/02/TINKER_WP2_Toolkit_Learning-Scenarios_EN_FV.pdf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0i9RuOJkZ4Ji8hBEEcvploftCQ==">CgMxLjAyDmgud2YzdWc5anUwczNnMg5oLnNsOWNmYnJoZWFrMTIOaC5rMmxwenh2dXI0OHkyDmguc3BydDIxZnI4cTh6Mg5oLnJrczA1Y3JibnRjODIOaC4yMWw1NHR6NGw0ZWs4AHIhMTdUX0piQzdUR3lQdTd4OUFjdXZoNUFrR01OaWE3ZElr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2025-02-18T10:02:00Z</dcterms:created>
  <dc:creator>Helen</dc:creator>
</cp:coreProperties>
</file>